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ascii="微软雅黑" w:hAnsi="微软雅黑" w:eastAsia="微软雅黑" w:cs="微软雅黑"/>
          <w:b/>
          <w:bCs/>
          <w:i w:val="0"/>
          <w:caps w:val="0"/>
          <w:color w:val="666666"/>
          <w:spacing w:val="0"/>
          <w:sz w:val="32"/>
          <w:szCs w:val="32"/>
        </w:rPr>
      </w:pPr>
      <w:r>
        <w:rPr>
          <w:rFonts w:ascii="微软雅黑" w:hAnsi="微软雅黑" w:eastAsia="微软雅黑" w:cs="微软雅黑"/>
          <w:b/>
          <w:bCs/>
          <w:i w:val="0"/>
          <w:caps w:val="0"/>
          <w:color w:val="C00000"/>
          <w:spacing w:val="0"/>
          <w:sz w:val="32"/>
          <w:szCs w:val="32"/>
        </w:rPr>
        <w:t>广西</w:t>
      </w:r>
      <w:r>
        <w:rPr>
          <w:rFonts w:hint="eastAsia" w:ascii="微软雅黑" w:hAnsi="微软雅黑" w:eastAsia="微软雅黑" w:cs="微软雅黑"/>
          <w:b/>
          <w:bCs/>
          <w:i w:val="0"/>
          <w:caps w:val="0"/>
          <w:color w:val="C00000"/>
          <w:spacing w:val="0"/>
          <w:sz w:val="32"/>
          <w:szCs w:val="32"/>
          <w:lang w:val="en-US" w:eastAsia="zh-CN"/>
        </w:rPr>
        <w:t>省</w:t>
      </w:r>
      <w:r>
        <w:rPr>
          <w:rFonts w:ascii="微软雅黑" w:hAnsi="微软雅黑" w:eastAsia="微软雅黑" w:cs="微软雅黑"/>
          <w:b/>
          <w:bCs/>
          <w:i w:val="0"/>
          <w:caps w:val="0"/>
          <w:color w:val="666666"/>
          <w:spacing w:val="0"/>
          <w:sz w:val="32"/>
          <w:szCs w:val="32"/>
        </w:rPr>
        <w:t>医学</w:t>
      </w:r>
      <w:r>
        <w:rPr>
          <w:rFonts w:hint="eastAsia" w:ascii="微软雅黑" w:hAnsi="微软雅黑" w:eastAsia="微软雅黑" w:cs="微软雅黑"/>
          <w:b/>
          <w:bCs/>
          <w:i w:val="0"/>
          <w:caps w:val="0"/>
          <w:color w:val="666666"/>
          <w:spacing w:val="0"/>
          <w:sz w:val="32"/>
          <w:szCs w:val="32"/>
          <w:lang w:val="en-US" w:eastAsia="zh-CN"/>
        </w:rPr>
        <w:t>系统</w:t>
      </w:r>
      <w:r>
        <w:rPr>
          <w:rFonts w:ascii="微软雅黑" w:hAnsi="微软雅黑" w:eastAsia="微软雅黑" w:cs="微软雅黑"/>
          <w:b/>
          <w:bCs/>
          <w:i w:val="0"/>
          <w:caps w:val="0"/>
          <w:color w:val="666666"/>
          <w:spacing w:val="0"/>
          <w:sz w:val="32"/>
          <w:szCs w:val="32"/>
        </w:rPr>
        <w:t>高级职称评审论文要求</w:t>
      </w:r>
    </w:p>
    <w:p>
      <w:pPr>
        <w:numPr>
          <w:ilvl w:val="0"/>
          <w:numId w:val="0"/>
        </w:numPr>
        <w:jc w:val="center"/>
        <w:rPr>
          <w:rFonts w:ascii="微软雅黑" w:hAnsi="微软雅黑" w:eastAsia="微软雅黑" w:cs="微软雅黑"/>
          <w:b/>
          <w:bCs/>
          <w:i w:val="0"/>
          <w:caps w:val="0"/>
          <w:color w:val="666666"/>
          <w:spacing w:val="0"/>
          <w:sz w:val="32"/>
          <w:szCs w:val="32"/>
        </w:rPr>
      </w:pPr>
    </w:p>
    <w:p>
      <w:pPr>
        <w:numPr>
          <w:ilvl w:val="0"/>
          <w:numId w:val="1"/>
        </w:numPr>
        <w:tabs>
          <w:tab w:val="clear" w:pos="312"/>
        </w:tabs>
        <w:rPr>
          <w:rFonts w:ascii="微软雅黑" w:hAnsi="微软雅黑" w:eastAsia="微软雅黑" w:cs="微软雅黑"/>
          <w:b w:val="0"/>
          <w:i w:val="0"/>
          <w:caps w:val="0"/>
          <w:color w:val="auto"/>
          <w:spacing w:val="0"/>
          <w:sz w:val="24"/>
          <w:szCs w:val="24"/>
        </w:rPr>
      </w:pPr>
      <w:r>
        <w:rPr>
          <w:rFonts w:ascii="微软雅黑" w:hAnsi="微软雅黑" w:eastAsia="微软雅黑" w:cs="微软雅黑"/>
          <w:b w:val="0"/>
          <w:i w:val="0"/>
          <w:caps w:val="0"/>
          <w:color w:val="auto"/>
          <w:spacing w:val="0"/>
          <w:sz w:val="24"/>
          <w:szCs w:val="24"/>
        </w:rPr>
        <w:t>申报卫生系列正高级专业技术资格（医学正高级职称)的：提交取得副高级专</w:t>
      </w:r>
      <w:bookmarkStart w:id="0" w:name="_GoBack"/>
      <w:bookmarkEnd w:id="0"/>
      <w:r>
        <w:rPr>
          <w:rFonts w:ascii="微软雅黑" w:hAnsi="微软雅黑" w:eastAsia="微软雅黑" w:cs="微软雅黑"/>
          <w:b w:val="0"/>
          <w:i w:val="0"/>
          <w:caps w:val="0"/>
          <w:color w:val="auto"/>
          <w:spacing w:val="0"/>
          <w:sz w:val="24"/>
          <w:szCs w:val="24"/>
        </w:rPr>
        <w:t>业技术资格以来以第一作者在公开发行期刊上发表的论文2篇（其中核心期刊1篇以上)，文献综述1篇（不含增刊)；</w:t>
      </w:r>
    </w:p>
    <w:p>
      <w:pPr>
        <w:numPr>
          <w:ilvl w:val="0"/>
          <w:numId w:val="1"/>
        </w:numPr>
        <w:tabs>
          <w:tab w:val="clear" w:pos="312"/>
        </w:tabs>
        <w:ind w:left="0" w:leftChars="0" w:firstLine="0" w:firstLineChars="0"/>
        <w:rPr>
          <w:rFonts w:ascii="微软雅黑" w:hAnsi="微软雅黑" w:eastAsia="微软雅黑" w:cs="微软雅黑"/>
          <w:b w:val="0"/>
          <w:i w:val="0"/>
          <w:caps w:val="0"/>
          <w:color w:val="auto"/>
          <w:spacing w:val="0"/>
          <w:sz w:val="24"/>
          <w:szCs w:val="24"/>
        </w:rPr>
      </w:pPr>
      <w:r>
        <w:rPr>
          <w:rFonts w:ascii="微软雅黑" w:hAnsi="微软雅黑" w:eastAsia="微软雅黑" w:cs="微软雅黑"/>
          <w:b w:val="0"/>
          <w:i w:val="0"/>
          <w:caps w:val="0"/>
          <w:color w:val="auto"/>
          <w:spacing w:val="0"/>
          <w:sz w:val="24"/>
          <w:szCs w:val="24"/>
        </w:rPr>
        <w:t xml:space="preserve">按照县（县级市、区)级及以下基层卫生机构卫生技术人员评审条件进行申报正高级专业技术资格的：提交取得副高级专业技术资格以来以第一作者在公开发行期刊上发表的论文1篇，文献综述1篇（可不发表)。 </w:t>
      </w:r>
    </w:p>
    <w:p>
      <w:pPr>
        <w:numPr>
          <w:ilvl w:val="0"/>
          <w:numId w:val="1"/>
        </w:numPr>
        <w:tabs>
          <w:tab w:val="clear" w:pos="312"/>
        </w:tabs>
        <w:ind w:left="0" w:leftChars="0" w:firstLine="0" w:firstLineChars="0"/>
        <w:rPr>
          <w:rFonts w:ascii="微软雅黑" w:hAnsi="微软雅黑" w:eastAsia="微软雅黑" w:cs="微软雅黑"/>
          <w:b w:val="0"/>
          <w:i w:val="0"/>
          <w:caps w:val="0"/>
          <w:color w:val="auto"/>
          <w:spacing w:val="0"/>
          <w:sz w:val="24"/>
          <w:szCs w:val="24"/>
        </w:rPr>
      </w:pPr>
      <w:r>
        <w:rPr>
          <w:rFonts w:ascii="微软雅黑" w:hAnsi="微软雅黑" w:eastAsia="微软雅黑" w:cs="微软雅黑"/>
          <w:b w:val="0"/>
          <w:i w:val="0"/>
          <w:caps w:val="0"/>
          <w:color w:val="auto"/>
          <w:spacing w:val="0"/>
          <w:sz w:val="24"/>
          <w:szCs w:val="24"/>
        </w:rPr>
        <w:t>申报卫生系列副高级专业技术资格（医学副高级职称)的：提交取得中级专业技术资格以来以第一作者在公开发行期刊上发表的论文1篇，文献综述1篇（可不发表)；</w:t>
      </w:r>
    </w:p>
    <w:p>
      <w:pPr>
        <w:numPr>
          <w:ilvl w:val="0"/>
          <w:numId w:val="1"/>
        </w:numPr>
        <w:tabs>
          <w:tab w:val="clear" w:pos="312"/>
        </w:tabs>
        <w:ind w:left="0" w:leftChars="0" w:firstLine="0" w:firstLineChars="0"/>
        <w:rPr>
          <w:rFonts w:ascii="微软雅黑" w:hAnsi="微软雅黑" w:eastAsia="微软雅黑" w:cs="微软雅黑"/>
          <w:b w:val="0"/>
          <w:i w:val="0"/>
          <w:caps w:val="0"/>
          <w:color w:val="auto"/>
          <w:spacing w:val="0"/>
          <w:sz w:val="24"/>
          <w:szCs w:val="24"/>
        </w:rPr>
      </w:pPr>
      <w:r>
        <w:rPr>
          <w:rFonts w:ascii="微软雅黑" w:hAnsi="微软雅黑" w:eastAsia="微软雅黑" w:cs="微软雅黑"/>
          <w:b w:val="0"/>
          <w:i w:val="0"/>
          <w:caps w:val="0"/>
          <w:color w:val="auto"/>
          <w:spacing w:val="0"/>
          <w:sz w:val="24"/>
          <w:szCs w:val="24"/>
        </w:rPr>
        <w:t xml:space="preserve">按照县（县级市、区)级及以下基层卫生机构卫生技术人员评审条件进行申报副高级专业技术资格的对论文、综述不作要求。 </w:t>
      </w:r>
    </w:p>
    <w:p>
      <w:pPr>
        <w:numPr>
          <w:ilvl w:val="0"/>
          <w:numId w:val="1"/>
        </w:numPr>
        <w:tabs>
          <w:tab w:val="clear" w:pos="312"/>
        </w:tabs>
        <w:ind w:left="0" w:leftChars="0" w:firstLine="0" w:firstLineChars="0"/>
        <w:rPr>
          <w:rFonts w:ascii="微软雅黑" w:hAnsi="微软雅黑" w:eastAsia="微软雅黑" w:cs="微软雅黑"/>
          <w:b w:val="0"/>
          <w:i w:val="0"/>
          <w:caps w:val="0"/>
          <w:color w:val="auto"/>
          <w:spacing w:val="0"/>
          <w:sz w:val="24"/>
          <w:szCs w:val="24"/>
        </w:rPr>
      </w:pPr>
      <w:r>
        <w:rPr>
          <w:rFonts w:ascii="微软雅黑" w:hAnsi="微软雅黑" w:eastAsia="微软雅黑" w:cs="微软雅黑"/>
          <w:b w:val="0"/>
          <w:i w:val="0"/>
          <w:caps w:val="0"/>
          <w:color w:val="auto"/>
          <w:spacing w:val="0"/>
          <w:sz w:val="24"/>
          <w:szCs w:val="24"/>
        </w:rPr>
        <w:t xml:space="preserve">申报乡镇医疗卫生服务机构副高级专业技术资格的：对论文、综述不作要求。 </w:t>
      </w:r>
    </w:p>
    <w:p>
      <w:pPr>
        <w:numPr>
          <w:ilvl w:val="0"/>
          <w:numId w:val="1"/>
        </w:numPr>
        <w:tabs>
          <w:tab w:val="clear" w:pos="312"/>
        </w:tabs>
        <w:ind w:left="0" w:leftChars="0" w:firstLine="0" w:firstLineChars="0"/>
        <w:rPr>
          <w:rFonts w:ascii="微软雅黑" w:hAnsi="微软雅黑" w:eastAsia="微软雅黑" w:cs="微软雅黑"/>
          <w:b w:val="0"/>
          <w:i w:val="0"/>
          <w:caps w:val="0"/>
          <w:color w:val="auto"/>
          <w:spacing w:val="0"/>
          <w:sz w:val="24"/>
          <w:szCs w:val="24"/>
        </w:rPr>
      </w:pPr>
      <w:r>
        <w:rPr>
          <w:rFonts w:ascii="微软雅黑" w:hAnsi="微软雅黑" w:eastAsia="微软雅黑" w:cs="微软雅黑"/>
          <w:b w:val="0"/>
          <w:i w:val="0"/>
          <w:caps w:val="0"/>
          <w:color w:val="auto"/>
          <w:spacing w:val="0"/>
          <w:sz w:val="24"/>
          <w:szCs w:val="24"/>
        </w:rPr>
        <w:t>在期刊发表的论文（电子扫描文档)必须同时附上该期刊封面、目录、版权页及全文。提供期刊校对文章清样、录用证明等均无效。如论文以外文发表的，须同时提供期刊名称（含有效查询方式)、自治区医学科学信息研究所或大学院校图书馆的检索收录证明及论文的译</w:t>
      </w:r>
      <w:r>
        <w:rPr>
          <w:rFonts w:hint="eastAsia" w:ascii="微软雅黑" w:hAnsi="微软雅黑" w:eastAsia="微软雅黑" w:cs="微软雅黑"/>
          <w:b w:val="0"/>
          <w:i w:val="0"/>
          <w:caps w:val="0"/>
          <w:color w:val="auto"/>
          <w:spacing w:val="0"/>
          <w:sz w:val="24"/>
          <w:szCs w:val="24"/>
          <w:lang w:val="en-US" w:eastAsia="zh-CN"/>
        </w:rPr>
        <w:t xml:space="preserve">    </w:t>
      </w:r>
      <w:r>
        <w:rPr>
          <w:rFonts w:ascii="微软雅黑" w:hAnsi="微软雅黑" w:eastAsia="微软雅黑" w:cs="微软雅黑"/>
          <w:b w:val="0"/>
          <w:i w:val="0"/>
          <w:caps w:val="0"/>
          <w:color w:val="auto"/>
          <w:spacing w:val="0"/>
          <w:sz w:val="24"/>
          <w:szCs w:val="24"/>
        </w:rPr>
        <w:t xml:space="preserve">论文发表在非法刊物不能计为参评论文。公开发行期刊可在国家新闻出版广电总局网站进行查询。 </w:t>
      </w:r>
    </w:p>
    <w:p>
      <w:pPr>
        <w:numPr>
          <w:ilvl w:val="0"/>
          <w:numId w:val="1"/>
        </w:numPr>
        <w:tabs>
          <w:tab w:val="clear" w:pos="312"/>
        </w:tabs>
        <w:ind w:left="0" w:leftChars="0" w:firstLine="0" w:firstLineChars="0"/>
        <w:rPr>
          <w:rFonts w:hint="eastAsia" w:ascii="微软雅黑" w:hAnsi="微软雅黑" w:eastAsia="微软雅黑" w:cs="微软雅黑"/>
          <w:b w:val="0"/>
          <w:i w:val="0"/>
          <w:caps w:val="0"/>
          <w:color w:val="auto"/>
          <w:spacing w:val="0"/>
          <w:sz w:val="24"/>
          <w:szCs w:val="24"/>
          <w:lang w:val="en-US" w:eastAsia="zh-CN"/>
        </w:rPr>
      </w:pPr>
      <w:r>
        <w:rPr>
          <w:rFonts w:ascii="微软雅黑" w:hAnsi="微软雅黑" w:eastAsia="微软雅黑" w:cs="微软雅黑"/>
          <w:b w:val="0"/>
          <w:i w:val="0"/>
          <w:caps w:val="0"/>
          <w:color w:val="auto"/>
          <w:spacing w:val="0"/>
          <w:sz w:val="24"/>
          <w:szCs w:val="24"/>
        </w:rPr>
        <w:t>在评审阶段，申报正高级专业技术资格的人员还须经过卫生系列相应高级专业技术资格评审委员会组织的答辩程序，对所提交的论文和综述代表作进行答辩。</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r>
      <w:rPr>
        <w:rFonts w:hint="eastAsia" w:eastAsiaTheme="minorEastAsia"/>
        <w:lang w:eastAsia="zh-CN"/>
      </w:rPr>
      <w:drawing>
        <wp:anchor distT="0" distB="0" distL="114300" distR="114300" simplePos="0" relativeHeight="251658240" behindDoc="1" locked="0" layoutInCell="1" allowOverlap="1">
          <wp:simplePos x="0" y="0"/>
          <wp:positionH relativeFrom="column">
            <wp:posOffset>-1139190</wp:posOffset>
          </wp:positionH>
          <wp:positionV relativeFrom="paragraph">
            <wp:posOffset>-542925</wp:posOffset>
          </wp:positionV>
          <wp:extent cx="7566660" cy="10701655"/>
          <wp:effectExtent l="0" t="0" r="15240" b="4445"/>
          <wp:wrapNone/>
          <wp:docPr id="1" name="图片 1" descr="底业-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底业-01"/>
                  <pic:cNvPicPr>
                    <a:picLocks noChangeAspect="1"/>
                  </pic:cNvPicPr>
                </pic:nvPicPr>
                <pic:blipFill>
                  <a:blip r:embed="rId1"/>
                  <a:stretch>
                    <a:fillRect/>
                  </a:stretch>
                </pic:blipFill>
                <pic:spPr>
                  <a:xfrm>
                    <a:off x="0" y="0"/>
                    <a:ext cx="7566660" cy="107016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73740"/>
    <w:multiLevelType w:val="singleLevel"/>
    <w:tmpl w:val="5AA737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86EC1"/>
    <w:rsid w:val="51386E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2018-03-13T06:32:00Z</dcterms:created>
  <dc:creator>IN1419498212</dc:creator>
  <cp:lastModifiedBy>IN1419498212</cp:lastModifiedBy>
  <dcterms:modified xsi:type="dcterms:W3CDTF">2018-03-13T08:34:52Z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