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Chars="0" w:right="0" w:rightChars="0"/>
        <w:jc w:val="center"/>
        <w:rPr>
          <w:rFonts w:hint="eastAsia" w:ascii="微软雅黑" w:hAnsi="微软雅黑" w:eastAsia="微软雅黑" w:cs="微软雅黑"/>
          <w:b/>
          <w:bCs/>
          <w:i w:val="0"/>
          <w:caps w:val="0"/>
          <w:color w:val="666666"/>
          <w:spacing w:val="0"/>
          <w:sz w:val="32"/>
          <w:szCs w:val="32"/>
          <w:lang w:val="en-US" w:eastAsia="zh-CN"/>
        </w:rPr>
      </w:pPr>
      <w:r>
        <w:rPr>
          <w:rFonts w:hint="eastAsia" w:ascii="微软雅黑" w:hAnsi="微软雅黑" w:eastAsia="微软雅黑" w:cs="微软雅黑"/>
          <w:b/>
          <w:bCs/>
          <w:i w:val="0"/>
          <w:caps w:val="0"/>
          <w:color w:val="C00000"/>
          <w:spacing w:val="0"/>
          <w:sz w:val="32"/>
          <w:szCs w:val="32"/>
          <w:lang w:val="en-US" w:eastAsia="zh-CN"/>
        </w:rPr>
        <w:t>四川省</w:t>
      </w:r>
      <w:r>
        <w:rPr>
          <w:rFonts w:hint="eastAsia" w:ascii="微软雅黑" w:hAnsi="微软雅黑" w:eastAsia="微软雅黑" w:cs="微软雅黑"/>
          <w:b/>
          <w:bCs/>
          <w:i w:val="0"/>
          <w:caps w:val="0"/>
          <w:color w:val="666666"/>
          <w:spacing w:val="0"/>
          <w:sz w:val="32"/>
          <w:szCs w:val="32"/>
          <w:lang w:val="en-US" w:eastAsia="zh-CN"/>
        </w:rPr>
        <w:t>卫生系统高级职称评审论文要求</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Chars="0" w:right="0" w:rightChars="0"/>
        <w:jc w:val="center"/>
        <w:rPr>
          <w:rFonts w:hint="eastAsia" w:ascii="微软雅黑" w:hAnsi="微软雅黑" w:eastAsia="微软雅黑" w:cs="微软雅黑"/>
          <w:b/>
          <w:bCs/>
          <w:i w:val="0"/>
          <w:caps w:val="0"/>
          <w:color w:val="666666"/>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20" w:lineRule="auto"/>
        <w:ind w:left="0" w:right="0" w:firstLine="480" w:firstLineChars="20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申报评审卫生和基层卫生高级专业技术职务任职资格的论文和科研要求，按照《卫生专业技术人员申报高级专业技术职务任职资格前实践能力和工作业绩的规定》（川卫办发〔2015〕104号）执行。</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20" w:lineRule="auto"/>
        <w:ind w:left="0" w:right="0" w:firstLine="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　　临床护理人员申报高级专业技术职务任职资格评审，按照《关于实施医疗机构护士岗位管理的通知》（川卫办发〔2013〕43号）规定的有关政策执行。对享受上述政策的临床护理人员，只能减少1篇最低要求的论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20" w:lineRule="auto"/>
        <w:ind w:left="0" w:right="0" w:firstLine="0"/>
        <w:jc w:val="left"/>
        <w:rPr>
          <w:rFonts w:hint="eastAsia" w:ascii="微软雅黑" w:hAnsi="微软雅黑" w:eastAsia="微软雅黑" w:cs="微软雅黑"/>
          <w:color w:val="auto"/>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-542925</wp:posOffset>
          </wp:positionV>
          <wp:extent cx="7566660" cy="10701655"/>
          <wp:effectExtent l="0" t="0" r="15240" b="4445"/>
          <wp:wrapNone/>
          <wp:docPr id="1" name="图片 1" descr="底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底业-01"/>
                  <pic:cNvPicPr>
                    <a:picLocks noChangeAspect="1"/>
                  </pic:cNvPicPr>
                </pic:nvPicPr>
                <pic:blipFill>
                  <a:blip r:embed="rId1"/>
                  <a:stretch>
                    <a:fillRect/>
                  </a:stretch>
                </pic:blipFill>
                <pic:spPr>
                  <a:xfrm>
                    <a:off x="0" y="0"/>
                    <a:ext cx="7566660" cy="107016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6EC1"/>
    <w:rsid w:val="364D3F8E"/>
    <w:rsid w:val="3D0E4E98"/>
    <w:rsid w:val="4D5C5771"/>
    <w:rsid w:val="4DF97BB9"/>
    <w:rsid w:val="51386EC1"/>
    <w:rsid w:val="54EB3DB8"/>
    <w:rsid w:val="5AB62671"/>
    <w:rsid w:val="6F082A45"/>
    <w:rsid w:val="71B51A62"/>
    <w:rsid w:val="769063B9"/>
    <w:rsid w:val="7FB04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2018-03-13T06:32:00Z</dcterms:created>
  <dc:creator>IN1419498212</dc:creator>
  <cp:lastModifiedBy>IN1419498212</cp:lastModifiedBy>
  <dcterms:modified xsi:type="dcterms:W3CDTF">2018-03-13T09:02:23Z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